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919ED" w14:textId="77777777" w:rsidR="00D97F89" w:rsidRPr="00D97F89" w:rsidRDefault="00D97F89" w:rsidP="00D97F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7F89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pt-BR"/>
        </w:rPr>
        <w:t>Reação alérgica: reação de hipersensibilidade a alguns agentes</w:t>
      </w:r>
    </w:p>
    <w:p w14:paraId="43B47A94" w14:textId="77777777" w:rsidR="00D97F89" w:rsidRPr="00D97F89" w:rsidRDefault="00D97F89" w:rsidP="00D97F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DCF65AA" w14:textId="77777777" w:rsidR="00D97F89" w:rsidRPr="00D97F89" w:rsidRDefault="00D97F89" w:rsidP="00D97F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7F89">
        <w:rPr>
          <w:rFonts w:ascii="Calibri" w:eastAsia="Times New Roman" w:hAnsi="Calibri" w:cs="Calibri"/>
          <w:color w:val="000000"/>
          <w:sz w:val="24"/>
          <w:szCs w:val="24"/>
          <w:u w:val="single"/>
          <w:lang w:eastAsia="pt-BR"/>
        </w:rPr>
        <w:t>Sintomas:</w:t>
      </w:r>
    </w:p>
    <w:p w14:paraId="187C2C29" w14:textId="77777777" w:rsidR="00D97F89" w:rsidRPr="00D97F89" w:rsidRDefault="00D97F89" w:rsidP="00D97F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7F8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- Dificuldade respiratória (respiração ofegante, cansaço);</w:t>
      </w:r>
    </w:p>
    <w:p w14:paraId="6EB6EF0B" w14:textId="77777777" w:rsidR="00D97F89" w:rsidRPr="00D97F89" w:rsidRDefault="00D97F89" w:rsidP="00D97F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7F8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- Manifestações cutâneas (urticária ou inchaço dos lábios e olhos, olhos vermelhos);</w:t>
      </w:r>
    </w:p>
    <w:p w14:paraId="7AFD6424" w14:textId="77777777" w:rsidR="00D97F89" w:rsidRPr="00D97F89" w:rsidRDefault="00D97F89" w:rsidP="00D97F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7F8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- Efeitos cardiovasculares (hipotensão, colapso cardiovascular ou choque);</w:t>
      </w:r>
    </w:p>
    <w:p w14:paraId="65F7AFB0" w14:textId="77777777" w:rsidR="00D97F89" w:rsidRPr="00D97F89" w:rsidRDefault="00D97F89" w:rsidP="00D97F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7F8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- Cólicas gastrointestinais, diarreia, vômito. </w:t>
      </w:r>
    </w:p>
    <w:p w14:paraId="6A1BE174" w14:textId="77777777" w:rsidR="00D97F89" w:rsidRPr="00D97F89" w:rsidRDefault="00D97F89" w:rsidP="00D97F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7F89">
        <w:rPr>
          <w:rFonts w:ascii="Calibri" w:eastAsia="Times New Roman" w:hAnsi="Calibri" w:cs="Calibri"/>
          <w:b/>
          <w:bCs/>
          <w:color w:val="000000"/>
          <w:lang w:eastAsia="pt-BR"/>
        </w:rPr>
        <w:t>* esses sintomas são gerais, apenas um lembrete!</w:t>
      </w:r>
    </w:p>
    <w:p w14:paraId="4AA51C45" w14:textId="77777777" w:rsidR="00D97F89" w:rsidRPr="00D97F89" w:rsidRDefault="00D97F89" w:rsidP="00D97F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7F89">
        <w:rPr>
          <w:rFonts w:ascii="Calibri" w:eastAsia="Times New Roman" w:hAnsi="Calibri" w:cs="Calibri"/>
          <w:b/>
          <w:bCs/>
          <w:color w:val="000000"/>
          <w:lang w:eastAsia="pt-BR"/>
        </w:rPr>
        <w:t>* pode ter um antialérgico comum no consultório. </w:t>
      </w:r>
    </w:p>
    <w:p w14:paraId="3B3A69F2" w14:textId="77777777" w:rsidR="00D97F89" w:rsidRPr="00D97F89" w:rsidRDefault="00D97F89" w:rsidP="00D97F89">
      <w:pPr>
        <w:spacing w:before="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AFF2B73" w14:textId="77777777" w:rsidR="00D97F89" w:rsidRPr="00D97F89" w:rsidRDefault="00D97F89" w:rsidP="00D97F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7F8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ATENÇÃO: Os prestadores de primeiros socorros devem ligar para o SERVIÇO DE EMERGÊNCIA imediatamente ao cuidar de uma pessoa com suspeita de anafilaxia ou reação alérgica grave! SAMU OU BOMBEIROS, então tenha o telefone impresso e colado em local visível do seu consultório. </w:t>
      </w:r>
    </w:p>
    <w:p w14:paraId="3A32C002" w14:textId="77777777" w:rsidR="00D97F89" w:rsidRPr="00D97F89" w:rsidRDefault="00D97F89" w:rsidP="00D97F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7FCCF6A" w14:textId="77777777" w:rsidR="00D97F89" w:rsidRPr="00D97F89" w:rsidRDefault="00D97F89" w:rsidP="00D97F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7F8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Gravidade dos sintomas segue para um CHOQUE ANAFILÁTICO e nestes casos sim a indicação é aplicação de adrenalina intramuscular. </w:t>
      </w:r>
    </w:p>
    <w:p w14:paraId="48ADE24F" w14:textId="77777777" w:rsidR="00D97F89" w:rsidRPr="00D97F89" w:rsidRDefault="00D97F89" w:rsidP="00D97F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1CFD181" w14:textId="77777777" w:rsidR="00D97F89" w:rsidRPr="00D97F89" w:rsidRDefault="00D97F89" w:rsidP="00D97F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7F89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t-BR"/>
        </w:rPr>
        <w:t>- A dose recomendada de epinefrina (adrenalina) é 0,3mg por via intramuscular para adultos e criança com mais de 30kg.</w:t>
      </w:r>
    </w:p>
    <w:p w14:paraId="2CA535C7" w14:textId="77777777" w:rsidR="00D97F89" w:rsidRPr="00D97F89" w:rsidRDefault="00D97F89" w:rsidP="00D97F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7F89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t-BR"/>
        </w:rPr>
        <w:t>- 0,15mg por via intramuscular para crianças de 15 a 30kg, ou conforme prescrito pelo médico da pessoa. </w:t>
      </w:r>
    </w:p>
    <w:p w14:paraId="590CED0E" w14:textId="77777777" w:rsidR="00D97F89" w:rsidRPr="00D97F89" w:rsidRDefault="00D97F89" w:rsidP="00D97F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7F8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Quando uma pessoa com anafilaxia não responde à dose inicial e a chegada do atendimento avançado ultrapassa 5 a 10 minutos, pode-se considerar a repetição da dose. </w:t>
      </w:r>
    </w:p>
    <w:p w14:paraId="5FEF2327" w14:textId="77777777" w:rsidR="00D97F89" w:rsidRPr="00D97F89" w:rsidRDefault="00D97F89" w:rsidP="00D97F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4246CAD" w14:textId="77777777" w:rsidR="00D97F89" w:rsidRPr="00D97F89" w:rsidRDefault="00D97F89" w:rsidP="00D97F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7F8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Não administre medicamentos sem a devida prescrição ou orientação.</w:t>
      </w:r>
    </w:p>
    <w:p w14:paraId="346A1D10" w14:textId="77777777" w:rsidR="00D97F89" w:rsidRPr="00D97F89" w:rsidRDefault="00D97F89" w:rsidP="00D97F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7F8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 maioria das reações alérgicas não necessitará de adrenalina.</w:t>
      </w:r>
    </w:p>
    <w:p w14:paraId="65E9BE29" w14:textId="77777777" w:rsidR="00D97F89" w:rsidRPr="00D97F89" w:rsidRDefault="00D97F89" w:rsidP="00D97F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7F8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Pode-se tentar retirar o agente causador, quando seguro e possível.</w:t>
      </w:r>
    </w:p>
    <w:p w14:paraId="53311272" w14:textId="77777777" w:rsidR="00D97F89" w:rsidRPr="00D97F89" w:rsidRDefault="00D97F89" w:rsidP="00D97F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7F8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Protocolos devem ser adaptados a nossa realidade.</w:t>
      </w:r>
    </w:p>
    <w:p w14:paraId="1C9D7A4E" w14:textId="77777777" w:rsidR="00D97F89" w:rsidRPr="00D97F89" w:rsidRDefault="00D97F89" w:rsidP="00D97F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7F8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Prestador de primeiros socorros não é herói. </w:t>
      </w:r>
    </w:p>
    <w:p w14:paraId="6069C279" w14:textId="77777777" w:rsidR="00D97F89" w:rsidRPr="00D97F89" w:rsidRDefault="00D97F89" w:rsidP="00D97F89">
      <w:pPr>
        <w:spacing w:before="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4568861" w14:textId="77777777" w:rsidR="00D97F89" w:rsidRPr="00D97F89" w:rsidRDefault="00D97F89" w:rsidP="00D97F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7F8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IMPORTANTE: Atualize-se e faça o curso de BLS!</w:t>
      </w:r>
    </w:p>
    <w:p w14:paraId="16BAC4B6" w14:textId="77777777" w:rsidR="00D97F89" w:rsidRPr="00D97F89" w:rsidRDefault="00D97F89" w:rsidP="00D97F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7F8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CONTATO: www.ibraph.com.br</w:t>
      </w:r>
    </w:p>
    <w:p w14:paraId="16193AEF" w14:textId="77777777" w:rsidR="00D97F89" w:rsidRPr="00D97F89" w:rsidRDefault="00D97F89" w:rsidP="00D97F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7A1CB7B" w14:textId="77777777" w:rsidR="00CB3510" w:rsidRPr="00054039" w:rsidRDefault="00CB3510" w:rsidP="00D97F89">
      <w:pPr>
        <w:jc w:val="both"/>
        <w:rPr>
          <w:rStyle w:val="TtulodoLivro"/>
          <w:i w:val="0"/>
          <w:iCs w:val="0"/>
        </w:rPr>
      </w:pPr>
    </w:p>
    <w:p w14:paraId="15081337" w14:textId="77777777" w:rsidR="00CB3510" w:rsidRPr="00054039" w:rsidRDefault="00CB3510" w:rsidP="00D97F89">
      <w:pPr>
        <w:jc w:val="both"/>
        <w:rPr>
          <w:rStyle w:val="Forte"/>
        </w:rPr>
      </w:pPr>
    </w:p>
    <w:sectPr w:rsidR="00CB3510" w:rsidRPr="0005403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2B07F" w14:textId="77777777" w:rsidR="00427F09" w:rsidRDefault="00427F09" w:rsidP="00FA2A1D">
      <w:pPr>
        <w:spacing w:before="0" w:after="0" w:line="240" w:lineRule="auto"/>
      </w:pPr>
      <w:r>
        <w:separator/>
      </w:r>
    </w:p>
  </w:endnote>
  <w:endnote w:type="continuationSeparator" w:id="0">
    <w:p w14:paraId="59667CE1" w14:textId="77777777" w:rsidR="00427F09" w:rsidRDefault="00427F09" w:rsidP="00FA2A1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517D3" w14:textId="77777777" w:rsidR="00FA2A1D" w:rsidRDefault="00FA2A1D" w:rsidP="00FA2A1D">
    <w:pPr>
      <w:pStyle w:val="Rodap"/>
      <w:jc w:val="center"/>
    </w:pPr>
    <w:r>
      <w:rPr>
        <w:noProof/>
        <w:sz w:val="16"/>
        <w:szCs w:val="16"/>
      </w:rPr>
      <w:drawing>
        <wp:inline distT="0" distB="0" distL="0" distR="0" wp14:anchorId="0D32BAAB" wp14:editId="6E2FE718">
          <wp:extent cx="1477069" cy="461319"/>
          <wp:effectExtent l="0" t="0" r="0" b="0"/>
          <wp:docPr id="24" name="Imagem 24" descr="Placa com fundo pre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m 24" descr="Placa com fundo pret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153" cy="482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0FC6D3" w14:textId="77777777" w:rsidR="00FA2A1D" w:rsidRPr="00FA2A1D" w:rsidRDefault="00FA2A1D" w:rsidP="00FA2A1D">
    <w:pPr>
      <w:pStyle w:val="Rodap"/>
      <w:jc w:val="center"/>
      <w:rPr>
        <w:b/>
        <w:bCs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C6359" w14:textId="77777777" w:rsidR="00427F09" w:rsidRDefault="00427F09" w:rsidP="00FA2A1D">
      <w:pPr>
        <w:spacing w:before="0" w:after="0" w:line="240" w:lineRule="auto"/>
      </w:pPr>
      <w:r>
        <w:separator/>
      </w:r>
    </w:p>
  </w:footnote>
  <w:footnote w:type="continuationSeparator" w:id="0">
    <w:p w14:paraId="2FC909CB" w14:textId="77777777" w:rsidR="00427F09" w:rsidRDefault="00427F09" w:rsidP="00FA2A1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C401C" w14:textId="77777777" w:rsidR="00FA2A1D" w:rsidRDefault="000E66EE" w:rsidP="000E66EE">
    <w:pPr>
      <w:pStyle w:val="PargrafodaLista"/>
      <w:tabs>
        <w:tab w:val="left" w:pos="142"/>
      </w:tabs>
      <w:spacing w:line="240" w:lineRule="auto"/>
      <w:ind w:left="0"/>
      <w:jc w:val="center"/>
      <w:rPr>
        <w:rFonts w:ascii="Arial" w:hAnsi="Arial" w:cs="Arial"/>
      </w:rPr>
    </w:pPr>
    <w:r>
      <w:rPr>
        <w:rFonts w:ascii="Arial" w:hAnsi="Arial" w:cs="Arial"/>
      </w:rPr>
      <w:t>Academia da Odontologia</w:t>
    </w:r>
  </w:p>
  <w:p w14:paraId="0BB47BE5" w14:textId="77777777" w:rsidR="000E66EE" w:rsidRDefault="00000000" w:rsidP="000E66EE">
    <w:pPr>
      <w:pStyle w:val="PargrafodaLista"/>
      <w:tabs>
        <w:tab w:val="left" w:pos="142"/>
      </w:tabs>
      <w:spacing w:line="240" w:lineRule="auto"/>
      <w:ind w:left="0"/>
      <w:jc w:val="center"/>
      <w:rPr>
        <w:rFonts w:ascii="Arial" w:hAnsi="Arial" w:cs="Arial"/>
      </w:rPr>
    </w:pPr>
    <w:hyperlink r:id="rId1" w:history="1">
      <w:r w:rsidR="000E66EE" w:rsidRPr="00B01C35">
        <w:rPr>
          <w:rStyle w:val="Hyperlink"/>
          <w:rFonts w:ascii="Arial" w:hAnsi="Arial" w:cs="Arial"/>
        </w:rPr>
        <w:t>www.academiadaodontologia.com.br</w:t>
      </w:r>
    </w:hyperlink>
  </w:p>
  <w:p w14:paraId="2601B9AA" w14:textId="77777777" w:rsidR="000E66EE" w:rsidRDefault="00000000" w:rsidP="000E66EE">
    <w:pPr>
      <w:pStyle w:val="PargrafodaLista"/>
      <w:tabs>
        <w:tab w:val="left" w:pos="142"/>
      </w:tabs>
      <w:spacing w:line="240" w:lineRule="auto"/>
      <w:ind w:left="0"/>
      <w:jc w:val="center"/>
      <w:rPr>
        <w:rFonts w:ascii="Arial" w:hAnsi="Arial" w:cs="Arial"/>
      </w:rPr>
    </w:pPr>
    <w:hyperlink r:id="rId2" w:history="1">
      <w:r w:rsidR="000E66EE" w:rsidRPr="00B01C35">
        <w:rPr>
          <w:rStyle w:val="Hyperlink"/>
          <w:rFonts w:ascii="Arial" w:hAnsi="Arial" w:cs="Arial"/>
        </w:rPr>
        <w:t>contato@academiadaodontologia.com.br</w:t>
      </w:r>
    </w:hyperlink>
  </w:p>
  <w:p w14:paraId="2B3C6E73" w14:textId="77777777" w:rsidR="000E66EE" w:rsidRPr="0019733E" w:rsidRDefault="000E66EE" w:rsidP="000E66EE">
    <w:pPr>
      <w:pStyle w:val="PargrafodaLista"/>
      <w:tabs>
        <w:tab w:val="left" w:pos="142"/>
      </w:tabs>
      <w:spacing w:line="240" w:lineRule="auto"/>
      <w:ind w:left="0"/>
      <w:jc w:val="center"/>
      <w:rPr>
        <w:rFonts w:ascii="Arial" w:hAnsi="Arial" w:cs="Arial"/>
      </w:rPr>
    </w:pPr>
    <w:r>
      <w:rPr>
        <w:rFonts w:ascii="Arial" w:hAnsi="Arial" w:cs="Arial"/>
      </w:rPr>
      <w:t>Seu Portal online de Odontopediatria!</w:t>
    </w:r>
  </w:p>
  <w:p w14:paraId="4865F463" w14:textId="77777777" w:rsidR="00FA2A1D" w:rsidRDefault="00FA2A1D">
    <w:pPr>
      <w:pStyle w:val="Cabealho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C693C"/>
    <w:multiLevelType w:val="hybridMultilevel"/>
    <w:tmpl w:val="AE5A6622"/>
    <w:lvl w:ilvl="0" w:tplc="0416000F">
      <w:start w:val="1"/>
      <w:numFmt w:val="decimal"/>
      <w:lvlText w:val="%1."/>
      <w:lvlJc w:val="lef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060708">
    <w:abstractNumId w:val="0"/>
  </w:num>
  <w:num w:numId="2" w16cid:durableId="429618961">
    <w:abstractNumId w:val="1"/>
  </w:num>
  <w:num w:numId="3" w16cid:durableId="258954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F89"/>
    <w:rsid w:val="00026F61"/>
    <w:rsid w:val="00054039"/>
    <w:rsid w:val="000E66EE"/>
    <w:rsid w:val="00145F71"/>
    <w:rsid w:val="0019733E"/>
    <w:rsid w:val="001B76F6"/>
    <w:rsid w:val="002707B0"/>
    <w:rsid w:val="003B735E"/>
    <w:rsid w:val="00427F09"/>
    <w:rsid w:val="007D7AA8"/>
    <w:rsid w:val="00AA770D"/>
    <w:rsid w:val="00CB3510"/>
    <w:rsid w:val="00D20498"/>
    <w:rsid w:val="00D2339B"/>
    <w:rsid w:val="00D97F89"/>
    <w:rsid w:val="00FA2A1D"/>
    <w:rsid w:val="00FD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990CF8"/>
  <w15:chartTrackingRefBased/>
  <w15:docId w15:val="{E0B09CBA-51E7-4E42-897A-0EFD804B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510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45F71"/>
    <w:pPr>
      <w:framePr w:wrap="notBeside" w:vAnchor="text" w:hAnchor="text" w:y="1"/>
      <w:shd w:val="clear" w:color="auto" w:fill="DDDDD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B3510"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3510"/>
    <w:pPr>
      <w:pBdr>
        <w:top w:val="single" w:sz="6" w:space="2" w:color="DDDDDD" w:themeColor="accent1"/>
        <w:left w:val="single" w:sz="6" w:space="2" w:color="DDDDDD" w:themeColor="accent1"/>
      </w:pBdr>
      <w:spacing w:before="300" w:after="0"/>
      <w:outlineLvl w:val="2"/>
    </w:pPr>
    <w:rPr>
      <w:caps/>
      <w:color w:val="6E6E6E" w:themeColor="accent1" w:themeShade="7F"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B3510"/>
    <w:pPr>
      <w:pBdr>
        <w:top w:val="dotted" w:sz="6" w:space="2" w:color="DDDDDD" w:themeColor="accent1"/>
        <w:left w:val="dotted" w:sz="6" w:space="2" w:color="DDDDDD" w:themeColor="accent1"/>
      </w:pBdr>
      <w:spacing w:before="300" w:after="0"/>
      <w:outlineLvl w:val="3"/>
    </w:pPr>
    <w:rPr>
      <w:caps/>
      <w:color w:val="A5A5A5" w:themeColor="accent1" w:themeShade="BF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B3510"/>
    <w:pPr>
      <w:pBdr>
        <w:bottom w:val="single" w:sz="6" w:space="1" w:color="DDDDDD" w:themeColor="accent1"/>
      </w:pBdr>
      <w:spacing w:before="300" w:after="0"/>
      <w:outlineLvl w:val="4"/>
    </w:pPr>
    <w:rPr>
      <w:caps/>
      <w:color w:val="A5A5A5" w:themeColor="accent1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3510"/>
    <w:pPr>
      <w:pBdr>
        <w:bottom w:val="dotted" w:sz="6" w:space="1" w:color="DDDDDD" w:themeColor="accent1"/>
      </w:pBdr>
      <w:spacing w:before="300" w:after="0"/>
      <w:outlineLvl w:val="5"/>
    </w:pPr>
    <w:rPr>
      <w:caps/>
      <w:color w:val="A5A5A5" w:themeColor="accent1" w:themeShade="BF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B3510"/>
    <w:pPr>
      <w:spacing w:before="300" w:after="0"/>
      <w:outlineLvl w:val="6"/>
    </w:pPr>
    <w:rPr>
      <w:caps/>
      <w:color w:val="A5A5A5" w:themeColor="accent1" w:themeShade="BF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B351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B351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2A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2A1D"/>
  </w:style>
  <w:style w:type="paragraph" w:styleId="Rodap">
    <w:name w:val="footer"/>
    <w:basedOn w:val="Normal"/>
    <w:link w:val="RodapChar"/>
    <w:uiPriority w:val="99"/>
    <w:unhideWhenUsed/>
    <w:rsid w:val="00FA2A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2A1D"/>
  </w:style>
  <w:style w:type="paragraph" w:styleId="SemEspaamento">
    <w:name w:val="No Spacing"/>
    <w:basedOn w:val="Normal"/>
    <w:link w:val="SemEspaamentoChar"/>
    <w:uiPriority w:val="1"/>
    <w:qFormat/>
    <w:rsid w:val="00CB3510"/>
    <w:pPr>
      <w:spacing w:before="0"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CB3510"/>
    <w:rPr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FA2A1D"/>
    <w:rPr>
      <w:color w:val="5F5F5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CB3510"/>
    <w:rPr>
      <w:caps/>
      <w:spacing w:val="15"/>
      <w:shd w:val="clear" w:color="auto" w:fill="F8F8F8" w:themeFill="accent1" w:themeFillTint="33"/>
    </w:rPr>
  </w:style>
  <w:style w:type="paragraph" w:styleId="PargrafodaLista">
    <w:name w:val="List Paragraph"/>
    <w:basedOn w:val="Normal"/>
    <w:uiPriority w:val="34"/>
    <w:qFormat/>
    <w:rsid w:val="00CB3510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145F71"/>
    <w:rPr>
      <w:b/>
      <w:bCs/>
      <w:caps/>
      <w:color w:val="FFFFFF" w:themeColor="background1"/>
      <w:spacing w:val="15"/>
      <w:shd w:val="clear" w:color="auto" w:fill="DDDDDD" w:themeFill="accent1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3510"/>
    <w:rPr>
      <w:caps/>
      <w:color w:val="6E6E6E" w:themeColor="accent1" w:themeShade="7F"/>
      <w:spacing w:val="15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B3510"/>
    <w:rPr>
      <w:caps/>
      <w:color w:val="A5A5A5" w:themeColor="accent1" w:themeShade="B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B3510"/>
    <w:rPr>
      <w:caps/>
      <w:color w:val="A5A5A5" w:themeColor="accent1" w:themeShade="B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3510"/>
    <w:rPr>
      <w:caps/>
      <w:color w:val="A5A5A5" w:themeColor="accent1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B3510"/>
    <w:rPr>
      <w:caps/>
      <w:color w:val="A5A5A5" w:themeColor="accent1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B3510"/>
    <w:rPr>
      <w:caps/>
      <w:spacing w:val="10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B3510"/>
    <w:rPr>
      <w:i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B3510"/>
    <w:rPr>
      <w:b/>
      <w:bCs/>
      <w:color w:val="A5A5A5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CB3510"/>
    <w:pPr>
      <w:spacing w:before="720"/>
    </w:pPr>
    <w:rPr>
      <w:caps/>
      <w:color w:val="DDDDDD" w:themeColor="accent1"/>
      <w:spacing w:val="10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CB3510"/>
    <w:rPr>
      <w:caps/>
      <w:color w:val="DDDDDD" w:themeColor="accent1"/>
      <w:spacing w:val="10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CB3510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B3510"/>
    <w:rPr>
      <w:caps/>
      <w:color w:val="595959" w:themeColor="text1" w:themeTint="A6"/>
      <w:spacing w:val="10"/>
      <w:sz w:val="24"/>
      <w:szCs w:val="24"/>
    </w:rPr>
  </w:style>
  <w:style w:type="character" w:styleId="Forte">
    <w:name w:val="Strong"/>
    <w:uiPriority w:val="22"/>
    <w:qFormat/>
    <w:rsid w:val="00CB3510"/>
    <w:rPr>
      <w:b/>
      <w:bCs/>
    </w:rPr>
  </w:style>
  <w:style w:type="character" w:styleId="nfase">
    <w:name w:val="Emphasis"/>
    <w:uiPriority w:val="20"/>
    <w:qFormat/>
    <w:rsid w:val="00CB3510"/>
    <w:rPr>
      <w:caps/>
      <w:color w:val="6E6E6E" w:themeColor="accent1" w:themeShade="7F"/>
      <w:spacing w:val="5"/>
    </w:rPr>
  </w:style>
  <w:style w:type="paragraph" w:styleId="Citao">
    <w:name w:val="Quote"/>
    <w:basedOn w:val="Normal"/>
    <w:next w:val="Normal"/>
    <w:link w:val="CitaoChar"/>
    <w:uiPriority w:val="29"/>
    <w:qFormat/>
    <w:rsid w:val="00CB3510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CB3510"/>
    <w:rPr>
      <w:i/>
      <w:iCs/>
      <w:sz w:val="20"/>
      <w:szCs w:val="20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B3510"/>
    <w:pPr>
      <w:pBdr>
        <w:top w:val="single" w:sz="4" w:space="10" w:color="DDDDDD" w:themeColor="accent1"/>
        <w:left w:val="single" w:sz="4" w:space="10" w:color="DDDDDD" w:themeColor="accent1"/>
      </w:pBdr>
      <w:spacing w:after="0"/>
      <w:ind w:left="1296" w:right="1152"/>
      <w:jc w:val="both"/>
    </w:pPr>
    <w:rPr>
      <w:i/>
      <w:iCs/>
      <w:color w:val="DDDDD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B3510"/>
    <w:rPr>
      <w:i/>
      <w:iCs/>
      <w:color w:val="DDDDDD" w:themeColor="accent1"/>
      <w:sz w:val="20"/>
      <w:szCs w:val="20"/>
    </w:rPr>
  </w:style>
  <w:style w:type="character" w:styleId="nfaseSutil">
    <w:name w:val="Subtle Emphasis"/>
    <w:uiPriority w:val="19"/>
    <w:qFormat/>
    <w:rsid w:val="00CB3510"/>
    <w:rPr>
      <w:i/>
      <w:iCs/>
      <w:color w:val="6E6E6E" w:themeColor="accent1" w:themeShade="7F"/>
    </w:rPr>
  </w:style>
  <w:style w:type="character" w:styleId="nfaseIntensa">
    <w:name w:val="Intense Emphasis"/>
    <w:uiPriority w:val="21"/>
    <w:qFormat/>
    <w:rsid w:val="00CB3510"/>
    <w:rPr>
      <w:b/>
      <w:bCs/>
      <w:caps/>
      <w:color w:val="6E6E6E" w:themeColor="accent1" w:themeShade="7F"/>
      <w:spacing w:val="10"/>
    </w:rPr>
  </w:style>
  <w:style w:type="character" w:styleId="RefernciaSutil">
    <w:name w:val="Subtle Reference"/>
    <w:uiPriority w:val="31"/>
    <w:qFormat/>
    <w:rsid w:val="00CB3510"/>
    <w:rPr>
      <w:b/>
      <w:bCs/>
      <w:color w:val="DDDDDD" w:themeColor="accent1"/>
    </w:rPr>
  </w:style>
  <w:style w:type="character" w:styleId="RefernciaIntensa">
    <w:name w:val="Intense Reference"/>
    <w:uiPriority w:val="32"/>
    <w:qFormat/>
    <w:rsid w:val="00CB3510"/>
    <w:rPr>
      <w:b/>
      <w:bCs/>
      <w:i/>
      <w:iCs/>
      <w:caps/>
      <w:color w:val="DDDDDD" w:themeColor="accent1"/>
    </w:rPr>
  </w:style>
  <w:style w:type="character" w:styleId="TtulodoLivro">
    <w:name w:val="Book Title"/>
    <w:uiPriority w:val="33"/>
    <w:qFormat/>
    <w:rsid w:val="00CB3510"/>
    <w:rPr>
      <w:b/>
      <w:bCs/>
      <w:i/>
      <w:iCs/>
      <w:spacing w:val="9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B3510"/>
    <w:pPr>
      <w:framePr w:wrap="notBeside"/>
      <w:outlineLvl w:val="9"/>
    </w:pPr>
  </w:style>
  <w:style w:type="character" w:styleId="MenoPendente">
    <w:name w:val="Unresolved Mention"/>
    <w:basedOn w:val="Fontepargpadro"/>
    <w:uiPriority w:val="99"/>
    <w:semiHidden/>
    <w:unhideWhenUsed/>
    <w:rsid w:val="000E66E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97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5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to@academiadaodontologia.com.br" TargetMode="External"/><Relationship Id="rId1" Type="http://schemas.openxmlformats.org/officeDocument/2006/relationships/hyperlink" Target="http://www.academiadaodontologia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ulianapereira/Library/Group%20Containers/UBF8T346G9.Office/User%20Content.localized/Templates.localized/Atestados%20e%20declarac&#807;o&#771;es.dotx" TargetMode="External"/></Relationships>
</file>

<file path=word/theme/theme1.xml><?xml version="1.0" encoding="utf-8"?>
<a:theme xmlns:a="http://schemas.openxmlformats.org/drawingml/2006/main" name="Difusão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Difusão">
      <a:majorFont>
        <a:latin typeface="Century Schoolbook" panose="020406040505050203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 name="Difusão">
      <a:fillStyleLst>
        <a:solidFill>
          <a:schemeClr val="phClr"/>
        </a:solidFill>
        <a:solidFill>
          <a:schemeClr val="phClr">
            <a:tint val="67000"/>
            <a:satMod val="105000"/>
          </a:schemeClr>
        </a:soli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0000"/>
                <a:satMod val="120000"/>
                <a:lumMod val="99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>
              <a:tint val="50000"/>
              <a:shade val="83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25400" dir="5400000" algn="ctr" rotWithShape="0">
              <a:srgbClr val="000000">
                <a:alpha val="20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eathered" id="{EEC9B30E-2747-4D42-BCBE-A02BDEEEA114}" vid="{AACE42CE-5C67-4514-8A89-3472F564E14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647D26-6F62-2445-A6F5-321BF9F47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Atestados e declarações.dotx</Template>
  <TotalTime>10</TotalTime>
  <Pages>1</Pages>
  <Words>251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Juliana Pereira Andriani</cp:lastModifiedBy>
  <cp:revision>1</cp:revision>
  <dcterms:created xsi:type="dcterms:W3CDTF">2022-09-21T15:35:00Z</dcterms:created>
  <dcterms:modified xsi:type="dcterms:W3CDTF">2022-09-21T18:43:00Z</dcterms:modified>
</cp:coreProperties>
</file>